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F72DE" w14:textId="658319A0" w:rsidR="006F0D18" w:rsidRDefault="001908A6" w:rsidP="001908A6">
      <w:pPr>
        <w:jc w:val="center"/>
        <w:rPr>
          <w:rFonts w:ascii="TimesLT" w:hAnsi="TimesLT"/>
          <w:sz w:val="16"/>
          <w:szCs w:val="16"/>
          <w:lang w:eastAsia="lt-LT"/>
        </w:rPr>
      </w:pPr>
      <w:r>
        <w:rPr>
          <w:noProof/>
          <w:sz w:val="26"/>
          <w:lang w:eastAsia="lt-LT"/>
        </w:rPr>
        <w:drawing>
          <wp:inline distT="0" distB="0" distL="0" distR="0" wp14:anchorId="3D6F72F4" wp14:editId="3D6F72F5">
            <wp:extent cx="514350" cy="619125"/>
            <wp:effectExtent l="0" t="0" r="0" b="9525"/>
            <wp:docPr id="2" name="Paveikslėlis 1" descr="Kaunor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unor-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F72DF" w14:textId="3F062D23" w:rsidR="006F0D18" w:rsidRDefault="001908A6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KAUNO</w:t>
      </w:r>
      <w:bookmarkStart w:id="0" w:name="_GoBack"/>
      <w:bookmarkEnd w:id="0"/>
      <w:r>
        <w:rPr>
          <w:b/>
          <w:sz w:val="28"/>
          <w:lang w:eastAsia="lt-LT"/>
        </w:rPr>
        <w:t xml:space="preserve"> RAJONO SAVIVALDYBĖS </w:t>
      </w:r>
      <w:r>
        <w:rPr>
          <w:b/>
          <w:sz w:val="28"/>
          <w:lang w:eastAsia="lt-LT"/>
        </w:rPr>
        <w:t>TARYBA</w:t>
      </w:r>
    </w:p>
    <w:p w14:paraId="3D6F72E0" w14:textId="77777777" w:rsidR="006F0D18" w:rsidRDefault="006F0D18">
      <w:pPr>
        <w:jc w:val="center"/>
        <w:rPr>
          <w:b/>
          <w:sz w:val="28"/>
          <w:lang w:eastAsia="lt-LT"/>
        </w:rPr>
      </w:pPr>
    </w:p>
    <w:p w14:paraId="3D6F72E1" w14:textId="77777777" w:rsidR="006F0D18" w:rsidRDefault="001908A6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11 POSĖDIS</w:t>
      </w:r>
    </w:p>
    <w:p w14:paraId="3D6F72E2" w14:textId="77777777" w:rsidR="006F0D18" w:rsidRDefault="006F0D18">
      <w:pPr>
        <w:rPr>
          <w:szCs w:val="28"/>
          <w:lang w:eastAsia="lt-LT"/>
        </w:rPr>
      </w:pPr>
    </w:p>
    <w:p w14:paraId="3D6F72E3" w14:textId="77777777" w:rsidR="006F0D18" w:rsidRDefault="001908A6">
      <w:pPr>
        <w:widowControl w:val="0"/>
        <w:tabs>
          <w:tab w:val="center" w:pos="453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SPRENDIMAS</w:t>
      </w:r>
    </w:p>
    <w:p w14:paraId="3D6F72E4" w14:textId="77777777" w:rsidR="006F0D18" w:rsidRDefault="001908A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KAUNO RAJONO SAVIVALDYBĖS TARYBOS 2018 M. SAUSIO 31 D. SPRENDIMO NR. TS-6 „DĖL MOKESČIO UŽ IKIMOKYKLINIO IR </w:t>
      </w:r>
      <w:r>
        <w:rPr>
          <w:b/>
          <w:szCs w:val="24"/>
          <w:lang w:eastAsia="lt-LT"/>
        </w:rPr>
        <w:t>PRIEŠMOKYKLINIO AMŽIAUS VAIKŲ IŠLAIKYMĄ KAUNO RAJONO ŠVIETIMO ĮSTAIGOSE MOKĖJIMO TVARKOS APRAŠO PATVIRTINIMO“ PAKEITIMO</w:t>
      </w:r>
    </w:p>
    <w:p w14:paraId="3D6F72E5" w14:textId="77777777" w:rsidR="006F0D18" w:rsidRDefault="006F0D18">
      <w:pPr>
        <w:jc w:val="center"/>
        <w:rPr>
          <w:b/>
          <w:szCs w:val="24"/>
          <w:lang w:eastAsia="lt-LT"/>
        </w:rPr>
      </w:pPr>
    </w:p>
    <w:p w14:paraId="3D6F72E6" w14:textId="77777777" w:rsidR="006F0D18" w:rsidRDefault="001908A6">
      <w:pPr>
        <w:jc w:val="center"/>
        <w:rPr>
          <w:lang w:eastAsia="lt-LT"/>
        </w:rPr>
      </w:pPr>
      <w:r>
        <w:rPr>
          <w:lang w:eastAsia="lt-LT"/>
        </w:rPr>
        <w:t>2018 m. gruodžio 20 d.  Nr. TS-342</w:t>
      </w:r>
    </w:p>
    <w:p w14:paraId="3D6F72E7" w14:textId="77777777" w:rsidR="006F0D18" w:rsidRDefault="001908A6">
      <w:pPr>
        <w:jc w:val="center"/>
        <w:rPr>
          <w:lang w:eastAsia="lt-LT"/>
        </w:rPr>
      </w:pPr>
      <w:r>
        <w:rPr>
          <w:lang w:eastAsia="lt-LT"/>
        </w:rPr>
        <w:t>Kaunas</w:t>
      </w:r>
    </w:p>
    <w:p w14:paraId="3D6F72E8" w14:textId="77777777" w:rsidR="006F0D18" w:rsidRDefault="006F0D18">
      <w:pPr>
        <w:jc w:val="both"/>
        <w:rPr>
          <w:lang w:eastAsia="lt-LT"/>
        </w:rPr>
      </w:pPr>
    </w:p>
    <w:p w14:paraId="3D6F72E9" w14:textId="77777777" w:rsidR="006F0D18" w:rsidRDefault="006F0D18">
      <w:pPr>
        <w:jc w:val="both"/>
        <w:rPr>
          <w:lang w:eastAsia="lt-LT"/>
        </w:rPr>
      </w:pPr>
    </w:p>
    <w:p w14:paraId="3D6F72EA" w14:textId="77777777" w:rsidR="006F0D18" w:rsidRDefault="001908A6">
      <w:pPr>
        <w:spacing w:line="360" w:lineRule="auto"/>
        <w:ind w:firstLine="851"/>
        <w:jc w:val="both"/>
        <w:rPr>
          <w:spacing w:val="50"/>
          <w:szCs w:val="24"/>
          <w:lang w:eastAsia="lt-LT"/>
        </w:rPr>
      </w:pPr>
      <w:r>
        <w:rPr>
          <w:szCs w:val="24"/>
          <w:lang w:eastAsia="lt-LT"/>
        </w:rPr>
        <w:t>Vadovaudamasi Lietuvos Respublikos vietos savivaldos įstatymo 18 straipsnio 1 dalimi, Kauno</w:t>
      </w:r>
      <w:r>
        <w:rPr>
          <w:szCs w:val="24"/>
          <w:lang w:eastAsia="lt-LT"/>
        </w:rPr>
        <w:t xml:space="preserve"> rajono savivaldybės taryba  </w:t>
      </w:r>
      <w:r>
        <w:rPr>
          <w:spacing w:val="50"/>
          <w:szCs w:val="24"/>
          <w:lang w:eastAsia="lt-LT"/>
        </w:rPr>
        <w:t>nusprendžia:</w:t>
      </w:r>
    </w:p>
    <w:p w14:paraId="3D6F72EB" w14:textId="77777777" w:rsidR="006F0D18" w:rsidRDefault="001908A6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Pakeisti Mokesčio už ikimokyklinio ir priešmokyklinio amžiaus vaikų išlaikymą Kauno rajono švietimo įstaigose mokėjimo tvarkos aprašą, patvirtintą Kauno rajono savivaldybės tarybos 2018 m. sausio 31 d. sprendimu </w:t>
      </w:r>
      <w:r>
        <w:rPr>
          <w:szCs w:val="24"/>
        </w:rPr>
        <w:t>Nr. TS-6 „Dėl mokesčio už ikimokyklinio ir priešmokyklinio amžiaus vaikų išlaikymą Kauno rajono švietimo įstaigose mokėjimo tvarkos aprašo patvirtinimo“:</w:t>
      </w:r>
    </w:p>
    <w:p w14:paraId="3D6F72EC" w14:textId="77777777" w:rsidR="006F0D18" w:rsidRDefault="001908A6">
      <w:pPr>
        <w:spacing w:line="336" w:lineRule="auto"/>
        <w:ind w:left="1211" w:hanging="360"/>
        <w:jc w:val="both"/>
        <w:rPr>
          <w:rFonts w:ascii="TimesLT" w:hAnsi="TimesLT"/>
          <w:sz w:val="26"/>
          <w:szCs w:val="24"/>
          <w:lang w:eastAsia="lt-LT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rFonts w:ascii="TimesLT" w:hAnsi="TimesLT"/>
          <w:sz w:val="26"/>
          <w:szCs w:val="24"/>
          <w:lang w:eastAsia="lt-LT"/>
        </w:rPr>
        <w:t>Pakeisti 8 punktą ir jį išdėstyti taip:</w:t>
      </w:r>
    </w:p>
    <w:p w14:paraId="3D6F72ED" w14:textId="77777777" w:rsidR="006F0D18" w:rsidRDefault="001908A6">
      <w:pPr>
        <w:spacing w:line="336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Vaikų, ugdomų pagal ikimokyklinio ir </w:t>
      </w:r>
      <w:r>
        <w:rPr>
          <w:szCs w:val="24"/>
          <w:lang w:eastAsia="lt-LT"/>
        </w:rPr>
        <w:t xml:space="preserve">priešmokyklinio ugdymo programas daugiau nei 4 val. per dieną, tėvai (globėjai) moka 0,58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 xml:space="preserve"> mokestį už ugdymo sąlygų, edukacinių aplinkų gerinimą ir už priemones, skirtas vaikų pažinimo kompetencijai ugdyti, už kiekvieną vaiko lankytą ir nelankytą nepate</w:t>
      </w:r>
      <w:r>
        <w:rPr>
          <w:szCs w:val="24"/>
          <w:lang w:eastAsia="lt-LT"/>
        </w:rPr>
        <w:t>isintą dieną.“</w:t>
      </w:r>
    </w:p>
    <w:p w14:paraId="3D6F72EE" w14:textId="77777777" w:rsidR="006F0D18" w:rsidRDefault="001908A6">
      <w:pPr>
        <w:spacing w:line="336" w:lineRule="auto"/>
        <w:ind w:left="1211" w:hanging="360"/>
        <w:jc w:val="both"/>
        <w:rPr>
          <w:rFonts w:ascii="TimesLT" w:hAnsi="TimesLT"/>
          <w:sz w:val="26"/>
          <w:szCs w:val="24"/>
          <w:lang w:eastAsia="lt-LT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rFonts w:ascii="TimesLT" w:hAnsi="TimesLT"/>
          <w:sz w:val="26"/>
          <w:szCs w:val="24"/>
          <w:lang w:eastAsia="lt-LT"/>
        </w:rPr>
        <w:t>Pakeisti 18 punktą ir jį išdėstyti taip:</w:t>
      </w:r>
    </w:p>
    <w:p w14:paraId="3D6F72EF" w14:textId="77777777" w:rsidR="006F0D18" w:rsidRDefault="001908A6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18</w:t>
      </w:r>
      <w:r>
        <w:rPr>
          <w:szCs w:val="24"/>
        </w:rPr>
        <w:t>. Jeigu dėl nepateisinamos priežasties mokestis nesumokamas ilgiau kaip du mėnesius, mokyklos direktorius turi teisę išbraukti ikimokyklinio amžiaus vaiką iš sąrašų, tačiau ne anksčiau</w:t>
      </w:r>
      <w:r>
        <w:rPr>
          <w:szCs w:val="24"/>
        </w:rPr>
        <w:t xml:space="preserve"> kaip praėjus 15 dienų nuo dienos, kai apie tokį sprendimą raštu informavo vaiko tėvus (globėjus).“</w:t>
      </w:r>
    </w:p>
    <w:p w14:paraId="3D6F72F2" w14:textId="4DA73EC3" w:rsidR="006F0D18" w:rsidRPr="001908A6" w:rsidRDefault="001908A6" w:rsidP="001908A6">
      <w:pPr>
        <w:tabs>
          <w:tab w:val="left" w:pos="851"/>
          <w:tab w:val="center" w:pos="4153"/>
          <w:tab w:val="right" w:pos="8306"/>
        </w:tabs>
        <w:spacing w:line="360" w:lineRule="auto"/>
        <w:ind w:firstLine="851"/>
        <w:jc w:val="both"/>
        <w:rPr>
          <w:spacing w:val="-2"/>
          <w:szCs w:val="24"/>
          <w:lang w:eastAsia="lt-LT"/>
        </w:rPr>
      </w:pPr>
      <w:r>
        <w:rPr>
          <w:spacing w:val="-2"/>
          <w:szCs w:val="24"/>
          <w:lang w:eastAsia="lt-LT"/>
        </w:rPr>
        <w:t>Šis sprendimas</w:t>
      </w:r>
      <w:r>
        <w:rPr>
          <w:rFonts w:eastAsia="Calibri"/>
          <w:spacing w:val="-2"/>
          <w:szCs w:val="24"/>
        </w:rPr>
        <w:t xml:space="preserve"> </w:t>
      </w:r>
      <w:r>
        <w:rPr>
          <w:spacing w:val="-2"/>
          <w:szCs w:val="24"/>
          <w:lang w:eastAsia="lt-LT"/>
        </w:rPr>
        <w:t>Lietuvos Respublikos administracinių bylų teisenos įstatymo nustatyta tvarka per vieną mėnesį nuo gavimo dienos gali būti skundžiamas Reg</w:t>
      </w:r>
      <w:r>
        <w:rPr>
          <w:spacing w:val="-2"/>
          <w:szCs w:val="24"/>
          <w:lang w:eastAsia="lt-LT"/>
        </w:rPr>
        <w:t xml:space="preserve">ionų apygardos administracinio teismo Kauno rūmams (A. Mickevičiaus g. 8A, LT-44312 Kaunas). </w:t>
      </w:r>
    </w:p>
    <w:p w14:paraId="0E126574" w14:textId="77777777" w:rsidR="001908A6" w:rsidRDefault="001908A6">
      <w:pPr>
        <w:tabs>
          <w:tab w:val="left" w:pos="1560"/>
        </w:tabs>
        <w:jc w:val="both"/>
      </w:pPr>
    </w:p>
    <w:p w14:paraId="6724393A" w14:textId="77777777" w:rsidR="001908A6" w:rsidRDefault="001908A6">
      <w:pPr>
        <w:tabs>
          <w:tab w:val="left" w:pos="1560"/>
        </w:tabs>
        <w:jc w:val="both"/>
      </w:pPr>
    </w:p>
    <w:p w14:paraId="73B44334" w14:textId="77777777" w:rsidR="001908A6" w:rsidRDefault="001908A6">
      <w:pPr>
        <w:tabs>
          <w:tab w:val="left" w:pos="1560"/>
        </w:tabs>
        <w:jc w:val="both"/>
      </w:pPr>
    </w:p>
    <w:p w14:paraId="3D6F72F3" w14:textId="72CABF92" w:rsidR="006F0D18" w:rsidRDefault="001908A6">
      <w:pPr>
        <w:tabs>
          <w:tab w:val="left" w:pos="156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Valerijus Makūnas</w:t>
      </w:r>
    </w:p>
    <w:sectPr w:rsidR="006F0D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F72F8" w14:textId="77777777" w:rsidR="006F0D18" w:rsidRDefault="001908A6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endnote>
  <w:endnote w:type="continuationSeparator" w:id="0">
    <w:p w14:paraId="3D6F72F9" w14:textId="77777777" w:rsidR="006F0D18" w:rsidRDefault="001908A6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72FE" w14:textId="77777777" w:rsidR="006F0D18" w:rsidRDefault="006F0D18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72FF" w14:textId="77777777" w:rsidR="006F0D18" w:rsidRDefault="006F0D18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7301" w14:textId="77777777" w:rsidR="006F0D18" w:rsidRDefault="006F0D18">
    <w:pPr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72F6" w14:textId="77777777" w:rsidR="006F0D18" w:rsidRDefault="001908A6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footnote>
  <w:footnote w:type="continuationSeparator" w:id="0">
    <w:p w14:paraId="3D6F72F7" w14:textId="77777777" w:rsidR="006F0D18" w:rsidRDefault="001908A6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72FA" w14:textId="77777777" w:rsidR="006F0D18" w:rsidRDefault="001908A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  <w:r>
      <w:rPr>
        <w:rFonts w:ascii="TimesLT" w:hAnsi="TimesLT"/>
        <w:sz w:val="26"/>
        <w:lang w:eastAsia="lt-LT"/>
      </w:rPr>
      <w:fldChar w:fldCharType="begin"/>
    </w:r>
    <w:r>
      <w:rPr>
        <w:rFonts w:ascii="TimesLT" w:hAnsi="TimesLT"/>
        <w:sz w:val="26"/>
        <w:lang w:eastAsia="lt-LT"/>
      </w:rPr>
      <w:instrText xml:space="preserve">PAGE  </w:instrText>
    </w:r>
    <w:r>
      <w:rPr>
        <w:rFonts w:ascii="TimesLT" w:hAnsi="TimesLT"/>
        <w:sz w:val="26"/>
        <w:lang w:eastAsia="lt-LT"/>
      </w:rPr>
      <w:fldChar w:fldCharType="separate"/>
    </w:r>
    <w:r>
      <w:rPr>
        <w:rFonts w:ascii="TimesLT" w:hAnsi="TimesLT"/>
        <w:sz w:val="26"/>
        <w:lang w:eastAsia="lt-LT"/>
      </w:rPr>
      <w:t>1</w:t>
    </w:r>
    <w:r>
      <w:rPr>
        <w:rFonts w:ascii="TimesLT" w:hAnsi="TimesLT"/>
        <w:sz w:val="26"/>
        <w:lang w:eastAsia="lt-LT"/>
      </w:rPr>
      <w:fldChar w:fldCharType="end"/>
    </w:r>
  </w:p>
  <w:p w14:paraId="3D6F72FB" w14:textId="77777777" w:rsidR="006F0D18" w:rsidRDefault="006F0D18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72FC" w14:textId="77777777" w:rsidR="006F0D18" w:rsidRDefault="001908A6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3D6F72FD" w14:textId="77777777" w:rsidR="006F0D18" w:rsidRDefault="006F0D18">
    <w:pPr>
      <w:tabs>
        <w:tab w:val="center" w:pos="4153"/>
        <w:tab w:val="right" w:pos="8306"/>
      </w:tabs>
      <w:jc w:val="center"/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7300" w14:textId="77777777" w:rsidR="006F0D18" w:rsidRDefault="006F0D18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1908A6"/>
    <w:rsid w:val="006E5559"/>
    <w:rsid w:val="006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6F7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08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0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B9"/>
    <w:rsid w:val="005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01B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01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1841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2018-12-31T08:27:00Z</dcterms:created>
  <dc:creator>Lintec</dc:creator>
  <lastModifiedBy>PAPINIGIENĖ Augustė</lastModifiedBy>
  <lastPrinted>2018-12-20T12:10:00Z</lastPrinted>
  <dcterms:modified xsi:type="dcterms:W3CDTF">2018-12-31T11:12:00Z</dcterms:modified>
  <revision>3</revision>
  <dc:title>KAUNO RAJONO SAVIVALDYBĖS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fac0cf42-7ae4-4c9a-994a-7dc5e05b64f0</vt:lpwstr>
  </property>
</Properties>
</file>